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none" w:color="000000" w:sz="0" w:space="0"/>
          <w:left w:val="none" w:color="000000" w:sz="0" w:space="0"/>
          <w:bottom w:val="single" w:color="000000" w:sz="2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>
        <w:tblPrEx/>
        <w:trPr>
          <w:trHeight w:val="2552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24" w:space="0"/>
              <w:right w:val="none" w:color="000000" w:sz="4" w:space="0"/>
            </w:tcBorders>
            <w:tcW w:w="9463" w:type="dxa"/>
            <w:textDirection w:val="lrTb"/>
            <w:noWrap w:val="false"/>
          </w:tcPr>
          <w:p>
            <w:pPr>
              <w:jc w:val="center"/>
              <w:keepNext/>
              <w:spacing w:line="360" w:lineRule="auto"/>
              <w:rPr>
                <w:rFonts w:cs="Arial Unicode MS"/>
                <w:b/>
                <w:sz w:val="28"/>
                <w:lang w:val="ru-RU"/>
              </w:rPr>
              <w:outlineLvl w:val="0"/>
            </w:pPr>
            <w:r>
              <w:rPr>
                <w:rFonts w:cs="Arial Unicode MS"/>
                <w:b/>
                <w:sz w:val="28"/>
                <w:lang w:val="ru-RU"/>
              </w:rPr>
              <w:t xml:space="preserve">Р о с </w:t>
            </w:r>
            <w:r>
              <w:rPr>
                <w:rFonts w:cs="Arial Unicode MS"/>
                <w:b/>
                <w:sz w:val="28"/>
                <w:lang w:val="ru-RU"/>
              </w:rPr>
              <w:t xml:space="preserve">с</w:t>
            </w:r>
            <w:r>
              <w:rPr>
                <w:rFonts w:cs="Arial Unicode MS"/>
                <w:b/>
                <w:sz w:val="28"/>
                <w:lang w:val="ru-RU"/>
              </w:rPr>
              <w:t xml:space="preserve"> и й с к а я  Ф е д е р а ц и я</w:t>
            </w:r>
            <w:r>
              <w:rPr>
                <w:rFonts w:cs="Arial Unicode MS"/>
                <w:b/>
                <w:sz w:val="28"/>
                <w:lang w:val="ru-RU"/>
              </w:rPr>
            </w:r>
            <w:r>
              <w:rPr>
                <w:rFonts w:cs="Arial Unicode MS"/>
                <w:b/>
                <w:sz w:val="28"/>
                <w:lang w:val="ru-RU"/>
              </w:rPr>
            </w:r>
          </w:p>
          <w:p>
            <w:pPr>
              <w:jc w:val="center"/>
              <w:keepNext/>
              <w:rPr>
                <w:b/>
                <w:sz w:val="32"/>
                <w:lang w:val="ru-RU"/>
              </w:rPr>
              <w:outlineLvl w:val="4"/>
            </w:pPr>
            <w:r>
              <w:rPr>
                <w:b/>
                <w:sz w:val="32"/>
                <w:lang w:val="ru-RU"/>
              </w:rPr>
              <w:t xml:space="preserve">Иркутская область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Тайшетский</w:t>
            </w:r>
            <w:r>
              <w:rPr>
                <w:b/>
                <w:sz w:val="32"/>
                <w:lang w:val="ru-RU"/>
              </w:rPr>
              <w:t xml:space="preserve"> муниципальный округ Иркутской области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ДУМА ТАЙШЕТСКОГО МУНИЦИПАЛЬНОГО ОКРУГА ИРКУТСКОЙ ОБЛАСТИ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jc w:val="center"/>
              <w:keepNext/>
              <w:rPr>
                <w:b/>
                <w:sz w:val="44"/>
                <w:szCs w:val="20"/>
                <w:lang w:val="ru-RU"/>
              </w:rPr>
              <w:outlineLvl w:val="6"/>
            </w:pPr>
            <w:r>
              <w:rPr>
                <w:b/>
                <w:sz w:val="44"/>
              </w:rPr>
              <w:t xml:space="preserve"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  <w:r>
              <w:rPr>
                <w:b/>
                <w:sz w:val="44"/>
                <w:szCs w:val="20"/>
                <w:lang w:val="ru-RU"/>
              </w:rPr>
            </w:r>
            <w:r>
              <w:rPr>
                <w:b/>
                <w:sz w:val="44"/>
                <w:szCs w:val="20"/>
                <w:lang w:val="ru-RU"/>
              </w:rPr>
            </w:r>
          </w:p>
        </w:tc>
      </w:tr>
    </w:tbl>
    <w:p>
      <w:pPr>
        <w:ind w:right="-568"/>
        <w:rPr>
          <w:szCs w:val="20"/>
          <w:lang w:val="ru-RU"/>
        </w:rPr>
      </w:pPr>
      <w:r>
        <w:rPr>
          <w:szCs w:val="20"/>
          <w:lang w:val="ru-RU"/>
        </w:rPr>
      </w:r>
      <w:r>
        <w:rPr>
          <w:szCs w:val="20"/>
          <w:lang w:val="ru-RU"/>
        </w:rPr>
      </w:r>
      <w:r>
        <w:rPr>
          <w:szCs w:val="20"/>
          <w:lang w:val="ru-RU"/>
        </w:rPr>
      </w:r>
    </w:p>
    <w:p>
      <w:pPr>
        <w:ind w:right="-568"/>
        <w:rPr>
          <w:lang w:val="ru-RU"/>
        </w:rPr>
      </w:pPr>
      <w:r>
        <w:rPr>
          <w:lang w:val="ru-RU"/>
        </w:rPr>
        <w:t xml:space="preserve">от «___» _________ 2026 года                                                 </w:t>
      </w:r>
      <w:r>
        <w:rPr>
          <w:lang w:val="ru-RU"/>
        </w:rPr>
        <w:t xml:space="preserve">                                    № </w:t>
      </w:r>
      <w:r>
        <w:rPr>
          <w:lang w:val="ru-RU"/>
        </w:rPr>
      </w:r>
      <w:r>
        <w:rPr>
          <w:lang w:val="ru-RU"/>
        </w:rPr>
      </w:r>
    </w:p>
    <w:p>
      <w:pPr>
        <w:ind w:right="-568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</w:tblGrid>
      <w:tr>
        <w:tblPrEx/>
        <w:trPr>
          <w:trHeight w:val="111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95" w:type="dxa"/>
            <w:textDirection w:val="lrTb"/>
            <w:noWrap w:val="false"/>
          </w:tcPr>
          <w:p>
            <w:pPr>
              <w:pStyle w:val="7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утверждении  промежуточного ликвидационного баланса Контрольно-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счетной палаты </w:t>
            </w:r>
            <w:r>
              <w:rPr>
                <w:sz w:val="24"/>
                <w:szCs w:val="24"/>
              </w:rPr>
              <w:t xml:space="preserve">Тайшетского</w:t>
            </w:r>
            <w:r>
              <w:rPr>
                <w:sz w:val="24"/>
                <w:szCs w:val="24"/>
              </w:rPr>
              <w:t xml:space="preserve"> городского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7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16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от 6 октября 2003</w:t>
      </w:r>
      <w:r>
        <w:rPr>
          <w:sz w:val="24"/>
          <w:szCs w:val="24"/>
        </w:rPr>
        <w:t xml:space="preserve"> года  № 131-ФЗ "Об общих принципах организации местного самоуправления в Российской Федерации", статьями 65, 66, 68 Федерального закона от 20 марта 2025 года № 33-ФЗ "Об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", Законом Иркутской области от 23 апреля 2025 года № 26-ОЗ "О преобразовании всех поселений, входящих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 муниципального образования "</w:t>
      </w:r>
      <w:r>
        <w:rPr>
          <w:sz w:val="24"/>
          <w:szCs w:val="24"/>
        </w:rPr>
        <w:t xml:space="preserve">Тайшетский</w:t>
      </w:r>
      <w:r>
        <w:rPr>
          <w:sz w:val="24"/>
          <w:szCs w:val="24"/>
        </w:rPr>
        <w:t xml:space="preserve"> муниципальный район Иркутской области", путем их объединения", решением Думы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муниципального о</w:t>
      </w:r>
      <w:r>
        <w:rPr>
          <w:sz w:val="24"/>
          <w:szCs w:val="24"/>
        </w:rPr>
        <w:t xml:space="preserve">круга Иркутской области от 22 сентября 2025 года № 10 "Об утверждении Положения о порядке правопреемства  органов местного самоуправления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муниципального округа Иркутской области" (в редакции решения Думы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муниципального округа Иркутс</w:t>
      </w:r>
      <w:r>
        <w:rPr>
          <w:sz w:val="24"/>
          <w:szCs w:val="24"/>
        </w:rPr>
        <w:t xml:space="preserve">кой области от 19 декабря 2025 года № 79), руководствуясь статьями 6,21,36 Устава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муниципального округа</w:t>
      </w:r>
      <w:r>
        <w:rPr>
          <w:sz w:val="24"/>
          <w:szCs w:val="24"/>
        </w:rPr>
        <w:t xml:space="preserve"> Иркутской области, Дума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муниципального округа Иркутской области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РЕШИЛА: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77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промежуточный ликвидационный баланс Контрольно-счетной палаты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Тайшетского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 xml:space="preserve">ородского поселения по состоянию на 16 июня 2026 года (ОГРН 1143850047637, ИНН 3816998043, КПП 381601001, юридический адрес: 665008, Иркутская область, </w:t>
      </w:r>
      <w:r>
        <w:rPr>
          <w:sz w:val="24"/>
          <w:szCs w:val="24"/>
        </w:rPr>
        <w:t xml:space="preserve">м.о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Тайшетский</w:t>
      </w:r>
      <w:r>
        <w:rPr>
          <w:sz w:val="24"/>
          <w:szCs w:val="24"/>
        </w:rPr>
        <w:t xml:space="preserve">, г. Тайшет, ул. С</w:t>
      </w:r>
      <w:r>
        <w:rPr>
          <w:sz w:val="24"/>
          <w:szCs w:val="24"/>
        </w:rPr>
        <w:t xml:space="preserve">вободы, д.4 </w:t>
      </w:r>
      <w:r>
        <w:rPr>
          <w:sz w:val="24"/>
          <w:szCs w:val="24"/>
        </w:rPr>
        <w:t xml:space="preserve">помещ</w:t>
      </w:r>
      <w:r>
        <w:rPr>
          <w:sz w:val="24"/>
          <w:szCs w:val="24"/>
        </w:rPr>
        <w:t xml:space="preserve">. 4Н) (прилагается)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Разместить</w:t>
      </w:r>
      <w:r>
        <w:rPr>
          <w:sz w:val="24"/>
          <w:szCs w:val="24"/>
        </w:rPr>
        <w:t xml:space="preserve"> настоящее решение на официальном сайте администрации </w:t>
      </w:r>
      <w:r>
        <w:rPr>
          <w:sz w:val="24"/>
          <w:szCs w:val="24"/>
        </w:rPr>
        <w:t xml:space="preserve">Тайш</w:t>
      </w:r>
      <w:r>
        <w:rPr>
          <w:sz w:val="24"/>
          <w:szCs w:val="24"/>
        </w:rPr>
        <w:t xml:space="preserve">етского</w:t>
      </w:r>
      <w:r>
        <w:rPr>
          <w:sz w:val="24"/>
          <w:szCs w:val="24"/>
        </w:rPr>
        <w:t xml:space="preserve"> муниципального округа.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 </w:t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Настоящее решение всту</w:t>
      </w:r>
      <w:r>
        <w:rPr>
          <w:sz w:val="24"/>
          <w:szCs w:val="24"/>
        </w:rPr>
        <w:t xml:space="preserve">пает в силу со дня его принятия.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  <w:lang w:val="ru-RU" w:eastAsia="ru-RU"/>
        </w:rPr>
        <w:t xml:space="preserve">Председатель Думы </w:t>
      </w:r>
      <w:r>
        <w:rPr>
          <w:sz w:val="24"/>
          <w:szCs w:val="24"/>
          <w:lang w:val="ru-RU" w:eastAsia="ru-RU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  <w:lang w:val="ru-RU" w:eastAsia="ru-RU"/>
        </w:rPr>
        <w:t xml:space="preserve">Тайшетского</w:t>
      </w:r>
      <w:r>
        <w:rPr>
          <w:sz w:val="24"/>
          <w:szCs w:val="24"/>
          <w:lang w:val="ru-RU" w:eastAsia="ru-RU"/>
        </w:rPr>
        <w:t xml:space="preserve"> муниципального округа  </w:t>
      </w:r>
      <w:r>
        <w:rPr>
          <w:sz w:val="24"/>
          <w:szCs w:val="24"/>
          <w:lang w:val="ru-RU" w:eastAsia="ru-RU"/>
        </w:rPr>
        <w:t xml:space="preserve">                                                                 И.В. </w:t>
      </w:r>
      <w:r>
        <w:rPr>
          <w:sz w:val="24"/>
          <w:szCs w:val="24"/>
          <w:lang w:val="ru-RU" w:eastAsia="ru-RU"/>
        </w:rPr>
        <w:t xml:space="preserve">Ронжина</w:t>
      </w:r>
      <w:r>
        <w:rPr>
          <w:sz w:val="24"/>
          <w:szCs w:val="24"/>
          <w:lang w:val="ru-RU" w:eastAsia="ru-RU"/>
        </w:rPr>
        <w:t xml:space="preserve">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  <w:lang w:val="ru-RU" w:eastAsia="ru-RU"/>
        </w:rPr>
        <w:t xml:space="preserve">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Cs/>
          <w:sz w:val="24"/>
          <w:szCs w:val="24"/>
        </w:rPr>
      </w:pPr>
      <w:r>
        <w:rPr>
          <w:sz w:val="24"/>
          <w:szCs w:val="24"/>
          <w:lang w:val="ru-RU" w:eastAsia="ru-RU"/>
        </w:rPr>
        <w:t xml:space="preserve">                          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rPr>
          <w:bCs/>
          <w:sz w:val="24"/>
          <w:szCs w:val="24"/>
        </w:rPr>
      </w:pPr>
      <w:r>
        <w:rPr>
          <w:bCs/>
          <w:sz w:val="24"/>
          <w:szCs w:val="24"/>
          <w:lang w:val="ru-RU" w:eastAsia="ru-RU"/>
        </w:rPr>
        <w:t xml:space="preserve">Мэр </w:t>
      </w:r>
      <w:r>
        <w:rPr>
          <w:bCs/>
          <w:sz w:val="24"/>
          <w:szCs w:val="24"/>
          <w:lang w:val="ru-RU" w:eastAsia="ru-RU"/>
        </w:rPr>
        <w:t xml:space="preserve">Тайшетского</w:t>
      </w:r>
      <w:r>
        <w:rPr>
          <w:bCs/>
          <w:sz w:val="24"/>
          <w:szCs w:val="24"/>
          <w:lang w:val="ru-RU" w:eastAsia="ru-RU"/>
        </w:rPr>
        <w:t xml:space="preserve"> муниципальног</w:t>
      </w:r>
      <w:r>
        <w:rPr>
          <w:bCs/>
          <w:sz w:val="24"/>
          <w:szCs w:val="24"/>
          <w:lang w:val="ru-RU" w:eastAsia="ru-RU"/>
        </w:rPr>
        <w:t xml:space="preserve">о округа</w:t>
      </w:r>
      <w:r>
        <w:rPr>
          <w:bCs/>
          <w:sz w:val="24"/>
          <w:szCs w:val="24"/>
          <w:lang w:val="ru-RU" w:eastAsia="ru-RU"/>
        </w:rPr>
        <w:t xml:space="preserve">                                 </w:t>
      </w:r>
      <w:r>
        <w:rPr>
          <w:bCs/>
          <w:sz w:val="24"/>
          <w:szCs w:val="24"/>
          <w:lang w:val="ru-RU" w:eastAsia="ru-RU"/>
        </w:rPr>
        <w:tab/>
        <w:t xml:space="preserve">                         А.С. Кузин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34" w:right="851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G_CenturyOldStyle">
    <w:panose1 w:val="020206030504050203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rPr>
        <w:rStyle w:val="939"/>
      </w:rPr>
      <w:framePr w:wrap="around" w:vAnchor="text" w:hAnchor="margin" w:xAlign="right" w:y="1"/>
    </w:pPr>
    <w:r>
      <w:rPr>
        <w:rStyle w:val="939"/>
      </w:rPr>
      <w:fldChar w:fldCharType="begin"/>
    </w:r>
    <w:r>
      <w:rPr>
        <w:rStyle w:val="939"/>
      </w:rPr>
      <w:instrText xml:space="preserve">PAGE  </w:instrText>
    </w:r>
    <w:r>
      <w:rPr>
        <w:rStyle w:val="939"/>
      </w:rPr>
      <w:fldChar w:fldCharType="separate"/>
    </w:r>
    <w:r>
      <w:rPr>
        <w:rStyle w:val="939"/>
      </w:rPr>
      <w:t xml:space="preserve">2</w:t>
    </w:r>
    <w:r>
      <w:rPr>
        <w:rStyle w:val="939"/>
      </w:rPr>
      <w:fldChar w:fldCharType="end"/>
    </w:r>
    <w:r>
      <w:rPr>
        <w:rStyle w:val="939"/>
      </w:rPr>
    </w:r>
    <w:r>
      <w:rPr>
        <w:rStyle w:val="939"/>
      </w:rPr>
    </w:r>
  </w:p>
  <w:p>
    <w:pPr>
      <w:pStyle w:val="78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7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6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2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60" w:hanging="360"/>
        <w:tabs>
          <w:tab w:val="num" w:pos="9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960" w:hanging="360"/>
        <w:tabs>
          <w:tab w:val="num" w:pos="9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0" w:hanging="510"/>
        <w:tabs>
          <w:tab w:val="num" w:pos="123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7934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0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4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70" w:hanging="870"/>
        <w:tabs>
          <w:tab w:val="num" w:pos="14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84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6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00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4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32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80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640" w:hanging="180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7934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0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4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3"/>
  </w:num>
  <w:num w:numId="5">
    <w:abstractNumId w:val="12"/>
  </w:num>
  <w:num w:numId="6">
    <w:abstractNumId w:val="12"/>
  </w:num>
  <w:num w:numId="7">
    <w:abstractNumId w:val="1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0"/>
  </w:num>
  <w:num w:numId="13">
    <w:abstractNumId w:val="4"/>
  </w:num>
  <w:num w:numId="14">
    <w:abstractNumId w:val="7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rPr>
      <w:rFonts w:ascii="Arial" w:hAnsi="Arial" w:eastAsia="Arial" w:cs="Arial"/>
      <w:sz w:val="40"/>
      <w:szCs w:val="40"/>
    </w:rPr>
  </w:style>
  <w:style w:type="character" w:styleId="732">
    <w:name w:val="Heading 2 Char"/>
    <w:basedOn w:val="758"/>
    <w:link w:val="750"/>
    <w:uiPriority w:val="9"/>
    <w:rPr>
      <w:rFonts w:ascii="Arial" w:hAnsi="Arial" w:eastAsia="Arial" w:cs="Arial"/>
      <w:sz w:val="34"/>
    </w:rPr>
  </w:style>
  <w:style w:type="character" w:styleId="733">
    <w:name w:val="Heading 3 Char"/>
    <w:basedOn w:val="758"/>
    <w:link w:val="751"/>
    <w:uiPriority w:val="9"/>
    <w:rPr>
      <w:rFonts w:ascii="Arial" w:hAnsi="Arial" w:eastAsia="Arial" w:cs="Arial"/>
      <w:sz w:val="30"/>
      <w:szCs w:val="30"/>
    </w:rPr>
  </w:style>
  <w:style w:type="character" w:styleId="734">
    <w:name w:val="Heading 4 Char"/>
    <w:basedOn w:val="758"/>
    <w:link w:val="752"/>
    <w:uiPriority w:val="9"/>
    <w:rPr>
      <w:rFonts w:ascii="Arial" w:hAnsi="Arial" w:eastAsia="Arial" w:cs="Arial"/>
      <w:b/>
      <w:bCs/>
      <w:sz w:val="26"/>
      <w:szCs w:val="26"/>
    </w:rPr>
  </w:style>
  <w:style w:type="character" w:styleId="735">
    <w:name w:val="Heading 5 Char"/>
    <w:basedOn w:val="758"/>
    <w:link w:val="753"/>
    <w:uiPriority w:val="9"/>
    <w:rPr>
      <w:rFonts w:ascii="Arial" w:hAnsi="Arial" w:eastAsia="Arial" w:cs="Arial"/>
      <w:b/>
      <w:bCs/>
      <w:sz w:val="24"/>
      <w:szCs w:val="24"/>
    </w:rPr>
  </w:style>
  <w:style w:type="character" w:styleId="736">
    <w:name w:val="Heading 6 Char"/>
    <w:basedOn w:val="758"/>
    <w:link w:val="754"/>
    <w:uiPriority w:val="9"/>
    <w:rPr>
      <w:rFonts w:ascii="Arial" w:hAnsi="Arial" w:eastAsia="Arial" w:cs="Arial"/>
      <w:b/>
      <w:bCs/>
      <w:sz w:val="22"/>
      <w:szCs w:val="22"/>
    </w:rPr>
  </w:style>
  <w:style w:type="character" w:styleId="737">
    <w:name w:val="Heading 7 Char"/>
    <w:basedOn w:val="758"/>
    <w:link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>
    <w:name w:val="Heading 8 Char"/>
    <w:basedOn w:val="758"/>
    <w:link w:val="756"/>
    <w:uiPriority w:val="9"/>
    <w:rPr>
      <w:rFonts w:ascii="Arial" w:hAnsi="Arial" w:eastAsia="Arial" w:cs="Arial"/>
      <w:i/>
      <w:iCs/>
      <w:sz w:val="22"/>
      <w:szCs w:val="22"/>
    </w:rPr>
  </w:style>
  <w:style w:type="character" w:styleId="739">
    <w:name w:val="Heading 9 Char"/>
    <w:basedOn w:val="758"/>
    <w:link w:val="757"/>
    <w:uiPriority w:val="9"/>
    <w:rPr>
      <w:rFonts w:ascii="Arial" w:hAnsi="Arial" w:eastAsia="Arial" w:cs="Arial"/>
      <w:i/>
      <w:iCs/>
      <w:sz w:val="21"/>
      <w:szCs w:val="21"/>
    </w:rPr>
  </w:style>
  <w:style w:type="character" w:styleId="740">
    <w:name w:val="Title Char"/>
    <w:basedOn w:val="758"/>
    <w:link w:val="772"/>
    <w:uiPriority w:val="10"/>
    <w:rPr>
      <w:sz w:val="48"/>
      <w:szCs w:val="48"/>
    </w:rPr>
  </w:style>
  <w:style w:type="character" w:styleId="741">
    <w:name w:val="Subtitle Char"/>
    <w:basedOn w:val="758"/>
    <w:link w:val="774"/>
    <w:uiPriority w:val="11"/>
    <w:rPr>
      <w:sz w:val="24"/>
      <w:szCs w:val="24"/>
    </w:rPr>
  </w:style>
  <w:style w:type="character" w:styleId="742">
    <w:name w:val="Quote Char"/>
    <w:link w:val="776"/>
    <w:uiPriority w:val="29"/>
    <w:rPr>
      <w:i/>
    </w:rPr>
  </w:style>
  <w:style w:type="character" w:styleId="743">
    <w:name w:val="Intense Quote Char"/>
    <w:link w:val="778"/>
    <w:uiPriority w:val="30"/>
    <w:rPr>
      <w:i/>
    </w:rPr>
  </w:style>
  <w:style w:type="character" w:styleId="744">
    <w:name w:val="Footer Char"/>
    <w:basedOn w:val="758"/>
    <w:link w:val="782"/>
    <w:uiPriority w:val="99"/>
  </w:style>
  <w:style w:type="character" w:styleId="745">
    <w:name w:val="Caption Char"/>
    <w:basedOn w:val="758"/>
    <w:link w:val="784"/>
    <w:uiPriority w:val="35"/>
    <w:rPr>
      <w:b/>
      <w:bCs/>
      <w:color w:val="4f81bd" w:themeColor="accent1"/>
      <w:sz w:val="18"/>
      <w:szCs w:val="18"/>
    </w:rPr>
  </w:style>
  <w:style w:type="character" w:styleId="746">
    <w:name w:val="Footnote Text Char"/>
    <w:link w:val="913"/>
    <w:uiPriority w:val="99"/>
    <w:rPr>
      <w:sz w:val="18"/>
    </w:rPr>
  </w:style>
  <w:style w:type="character" w:styleId="747">
    <w:name w:val="Endnote Text Char"/>
    <w:link w:val="916"/>
    <w:uiPriority w:val="99"/>
    <w:rPr>
      <w:sz w:val="20"/>
    </w:rPr>
  </w:style>
  <w:style w:type="paragraph" w:styleId="748" w:default="1">
    <w:name w:val="Normal"/>
    <w:qFormat/>
    <w:rPr>
      <w:sz w:val="24"/>
      <w:szCs w:val="24"/>
      <w:lang w:val="en-US" w:eastAsia="en-US"/>
    </w:rPr>
  </w:style>
  <w:style w:type="paragraph" w:styleId="749">
    <w:name w:val="Heading 1"/>
    <w:basedOn w:val="748"/>
    <w:next w:val="748"/>
    <w:link w:val="761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750">
    <w:name w:val="Heading 2"/>
    <w:basedOn w:val="748"/>
    <w:next w:val="748"/>
    <w:link w:val="7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1">
    <w:name w:val="Heading 3"/>
    <w:basedOn w:val="748"/>
    <w:next w:val="748"/>
    <w:link w:val="76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52">
    <w:name w:val="Heading 4"/>
    <w:basedOn w:val="748"/>
    <w:next w:val="748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3">
    <w:name w:val="Heading 5"/>
    <w:basedOn w:val="748"/>
    <w:next w:val="748"/>
    <w:link w:val="765"/>
    <w:qFormat/>
    <w:pPr>
      <w:jc w:val="center"/>
      <w:keepNext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754">
    <w:name w:val="Heading 6"/>
    <w:basedOn w:val="748"/>
    <w:next w:val="748"/>
    <w:link w:val="766"/>
    <w:qFormat/>
    <w:pPr>
      <w:jc w:val="center"/>
      <w:keepNext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755">
    <w:name w:val="Heading 7"/>
    <w:basedOn w:val="748"/>
    <w:next w:val="748"/>
    <w:link w:val="767"/>
    <w:qFormat/>
    <w:pPr>
      <w:jc w:val="center"/>
      <w:keepNext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paragraph" w:styleId="756">
    <w:name w:val="Heading 8"/>
    <w:basedOn w:val="748"/>
    <w:next w:val="748"/>
    <w:link w:val="7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748"/>
    <w:next w:val="748"/>
    <w:link w:val="7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 w:default="1">
    <w:name w:val="Default Paragraph Font"/>
    <w:uiPriority w:val="1"/>
    <w:semiHidden/>
    <w:unhideWhenUsed/>
  </w:style>
  <w:style w:type="table" w:styleId="7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0" w:default="1">
    <w:name w:val="No List"/>
    <w:uiPriority w:val="99"/>
    <w:semiHidden/>
    <w:unhideWhenUsed/>
  </w:style>
  <w:style w:type="character" w:styleId="761" w:customStyle="1">
    <w:name w:val="Заголовок 1 Знак"/>
    <w:link w:val="749"/>
    <w:uiPriority w:val="9"/>
    <w:rPr>
      <w:rFonts w:ascii="Arial" w:hAnsi="Arial" w:eastAsia="Arial" w:cs="Arial"/>
      <w:sz w:val="40"/>
      <w:szCs w:val="40"/>
    </w:rPr>
  </w:style>
  <w:style w:type="character" w:styleId="762" w:customStyle="1">
    <w:name w:val="Заголовок 2 Знак"/>
    <w:link w:val="750"/>
    <w:uiPriority w:val="9"/>
    <w:rPr>
      <w:rFonts w:ascii="Arial" w:hAnsi="Arial" w:eastAsia="Arial" w:cs="Arial"/>
      <w:sz w:val="34"/>
    </w:rPr>
  </w:style>
  <w:style w:type="character" w:styleId="763" w:customStyle="1">
    <w:name w:val="Заголовок 3 Знак"/>
    <w:link w:val="751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Заголовок 4 Знак"/>
    <w:link w:val="752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Заголовок 5 Знак"/>
    <w:link w:val="753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Заголовок 6 Знак"/>
    <w:link w:val="754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Заголовок 7 Знак"/>
    <w:link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Заголовок 8 Знак"/>
    <w:link w:val="756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Заголовок 9 Знак"/>
    <w:link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List Paragraph"/>
    <w:basedOn w:val="748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val="ru-RU"/>
    </w:rPr>
  </w:style>
  <w:style w:type="paragraph" w:styleId="771">
    <w:name w:val="No Spacing"/>
    <w:uiPriority w:val="1"/>
    <w:qFormat/>
  </w:style>
  <w:style w:type="paragraph" w:styleId="772">
    <w:name w:val="Title"/>
    <w:basedOn w:val="748"/>
    <w:next w:val="748"/>
    <w:link w:val="7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3" w:customStyle="1">
    <w:name w:val="Название Знак"/>
    <w:link w:val="772"/>
    <w:uiPriority w:val="10"/>
    <w:rPr>
      <w:sz w:val="48"/>
      <w:szCs w:val="48"/>
    </w:rPr>
  </w:style>
  <w:style w:type="paragraph" w:styleId="774">
    <w:name w:val="Subtitle"/>
    <w:basedOn w:val="748"/>
    <w:next w:val="748"/>
    <w:link w:val="775"/>
    <w:uiPriority w:val="11"/>
    <w:qFormat/>
    <w:pPr>
      <w:spacing w:before="200" w:after="200"/>
    </w:pPr>
  </w:style>
  <w:style w:type="character" w:styleId="775" w:customStyle="1">
    <w:name w:val="Подзаголовок Знак"/>
    <w:link w:val="774"/>
    <w:uiPriority w:val="11"/>
    <w:rPr>
      <w:sz w:val="24"/>
      <w:szCs w:val="24"/>
    </w:rPr>
  </w:style>
  <w:style w:type="paragraph" w:styleId="776">
    <w:name w:val="Quote"/>
    <w:basedOn w:val="748"/>
    <w:next w:val="748"/>
    <w:link w:val="777"/>
    <w:uiPriority w:val="29"/>
    <w:qFormat/>
    <w:pPr>
      <w:ind w:left="720" w:right="720"/>
    </w:pPr>
    <w:rPr>
      <w:i/>
    </w:rPr>
  </w:style>
  <w:style w:type="character" w:styleId="777" w:customStyle="1">
    <w:name w:val="Цитата 2 Знак"/>
    <w:link w:val="776"/>
    <w:uiPriority w:val="29"/>
    <w:rPr>
      <w:i/>
    </w:rPr>
  </w:style>
  <w:style w:type="paragraph" w:styleId="778">
    <w:name w:val="Intense Quote"/>
    <w:basedOn w:val="748"/>
    <w:next w:val="748"/>
    <w:link w:val="77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9" w:customStyle="1">
    <w:name w:val="Выделенная цитата Знак"/>
    <w:link w:val="778"/>
    <w:uiPriority w:val="30"/>
    <w:rPr>
      <w:i/>
    </w:rPr>
  </w:style>
  <w:style w:type="paragraph" w:styleId="780">
    <w:name w:val="Header"/>
    <w:basedOn w:val="748"/>
    <w:link w:val="942"/>
    <w:uiPriority w:val="99"/>
    <w:pPr>
      <w:tabs>
        <w:tab w:val="center" w:pos="4677" w:leader="none"/>
        <w:tab w:val="right" w:pos="9355" w:leader="none"/>
      </w:tabs>
    </w:pPr>
  </w:style>
  <w:style w:type="character" w:styleId="781" w:customStyle="1">
    <w:name w:val="Header Char"/>
    <w:uiPriority w:val="99"/>
  </w:style>
  <w:style w:type="paragraph" w:styleId="782">
    <w:name w:val="Footer"/>
    <w:basedOn w:val="748"/>
    <w:link w:val="783"/>
    <w:pPr>
      <w:tabs>
        <w:tab w:val="center" w:pos="4677" w:leader="none"/>
        <w:tab w:val="right" w:pos="9355" w:leader="none"/>
      </w:tabs>
    </w:pPr>
  </w:style>
  <w:style w:type="character" w:styleId="783" w:customStyle="1">
    <w:name w:val="Нижний колонтитул Знак"/>
    <w:link w:val="782"/>
    <w:uiPriority w:val="99"/>
  </w:style>
  <w:style w:type="paragraph" w:styleId="784">
    <w:name w:val="Caption"/>
    <w:basedOn w:val="748"/>
    <w:next w:val="748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 w:customStyle="1">
    <w:name w:val="Название объекта Знак"/>
    <w:link w:val="784"/>
    <w:uiPriority w:val="35"/>
    <w:rPr>
      <w:b/>
      <w:bCs/>
      <w:color w:val="4f81bd" w:themeColor="accent1"/>
      <w:sz w:val="18"/>
      <w:szCs w:val="18"/>
    </w:rPr>
  </w:style>
  <w:style w:type="table" w:styleId="786">
    <w:name w:val="Table Grid"/>
    <w:basedOn w:val="759"/>
    <w:tblPr/>
  </w:style>
  <w:style w:type="table" w:styleId="78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2">
    <w:name w:val="Hyperlink"/>
    <w:rPr>
      <w:color w:val="0000ff"/>
      <w:u w:val="single"/>
    </w:rPr>
  </w:style>
  <w:style w:type="paragraph" w:styleId="913">
    <w:name w:val="footnote text"/>
    <w:basedOn w:val="748"/>
    <w:link w:val="914"/>
    <w:uiPriority w:val="99"/>
    <w:semiHidden/>
    <w:unhideWhenUsed/>
    <w:pPr>
      <w:spacing w:after="40"/>
    </w:pPr>
    <w:rPr>
      <w:sz w:val="18"/>
    </w:rPr>
  </w:style>
  <w:style w:type="character" w:styleId="914" w:customStyle="1">
    <w:name w:val="Текст сноски Знак"/>
    <w:link w:val="913"/>
    <w:uiPriority w:val="99"/>
    <w:rPr>
      <w:sz w:val="18"/>
    </w:rPr>
  </w:style>
  <w:style w:type="character" w:styleId="915">
    <w:name w:val="footnote reference"/>
    <w:uiPriority w:val="99"/>
    <w:unhideWhenUsed/>
    <w:rPr>
      <w:vertAlign w:val="superscript"/>
    </w:rPr>
  </w:style>
  <w:style w:type="paragraph" w:styleId="916">
    <w:name w:val="endnote text"/>
    <w:basedOn w:val="748"/>
    <w:link w:val="917"/>
    <w:uiPriority w:val="99"/>
    <w:semiHidden/>
    <w:unhideWhenUsed/>
    <w:rPr>
      <w:sz w:val="20"/>
    </w:rPr>
  </w:style>
  <w:style w:type="character" w:styleId="917" w:customStyle="1">
    <w:name w:val="Текст концевой сноски Знак"/>
    <w:link w:val="916"/>
    <w:uiPriority w:val="99"/>
    <w:rPr>
      <w:sz w:val="20"/>
    </w:rPr>
  </w:style>
  <w:style w:type="character" w:styleId="918">
    <w:name w:val="endnote reference"/>
    <w:uiPriority w:val="99"/>
    <w:semiHidden/>
    <w:unhideWhenUsed/>
    <w:rPr>
      <w:vertAlign w:val="superscript"/>
    </w:rPr>
  </w:style>
  <w:style w:type="paragraph" w:styleId="919">
    <w:name w:val="toc 1"/>
    <w:basedOn w:val="748"/>
    <w:next w:val="748"/>
    <w:uiPriority w:val="39"/>
    <w:unhideWhenUsed/>
    <w:pPr>
      <w:spacing w:after="57"/>
    </w:pPr>
  </w:style>
  <w:style w:type="paragraph" w:styleId="920">
    <w:name w:val="toc 2"/>
    <w:basedOn w:val="748"/>
    <w:next w:val="748"/>
    <w:uiPriority w:val="39"/>
    <w:unhideWhenUsed/>
    <w:pPr>
      <w:ind w:left="283"/>
      <w:spacing w:after="57"/>
    </w:pPr>
  </w:style>
  <w:style w:type="paragraph" w:styleId="921">
    <w:name w:val="toc 3"/>
    <w:basedOn w:val="748"/>
    <w:next w:val="748"/>
    <w:uiPriority w:val="39"/>
    <w:unhideWhenUsed/>
    <w:pPr>
      <w:ind w:left="567"/>
      <w:spacing w:after="57"/>
    </w:pPr>
  </w:style>
  <w:style w:type="paragraph" w:styleId="922">
    <w:name w:val="toc 4"/>
    <w:basedOn w:val="748"/>
    <w:next w:val="748"/>
    <w:uiPriority w:val="39"/>
    <w:unhideWhenUsed/>
    <w:pPr>
      <w:ind w:left="850"/>
      <w:spacing w:after="57"/>
    </w:pPr>
  </w:style>
  <w:style w:type="paragraph" w:styleId="923">
    <w:name w:val="toc 5"/>
    <w:basedOn w:val="748"/>
    <w:next w:val="748"/>
    <w:uiPriority w:val="39"/>
    <w:unhideWhenUsed/>
    <w:pPr>
      <w:ind w:left="1134"/>
      <w:spacing w:after="57"/>
    </w:pPr>
  </w:style>
  <w:style w:type="paragraph" w:styleId="924">
    <w:name w:val="toc 6"/>
    <w:basedOn w:val="748"/>
    <w:next w:val="748"/>
    <w:uiPriority w:val="39"/>
    <w:unhideWhenUsed/>
    <w:pPr>
      <w:ind w:left="1417"/>
      <w:spacing w:after="57"/>
    </w:pPr>
  </w:style>
  <w:style w:type="paragraph" w:styleId="925">
    <w:name w:val="toc 7"/>
    <w:basedOn w:val="748"/>
    <w:next w:val="748"/>
    <w:uiPriority w:val="39"/>
    <w:unhideWhenUsed/>
    <w:pPr>
      <w:ind w:left="1701"/>
      <w:spacing w:after="57"/>
    </w:pPr>
  </w:style>
  <w:style w:type="paragraph" w:styleId="926">
    <w:name w:val="toc 8"/>
    <w:basedOn w:val="748"/>
    <w:next w:val="748"/>
    <w:uiPriority w:val="39"/>
    <w:unhideWhenUsed/>
    <w:pPr>
      <w:ind w:left="1984"/>
      <w:spacing w:after="57"/>
    </w:pPr>
  </w:style>
  <w:style w:type="paragraph" w:styleId="927">
    <w:name w:val="toc 9"/>
    <w:basedOn w:val="748"/>
    <w:next w:val="748"/>
    <w:uiPriority w:val="39"/>
    <w:unhideWhenUsed/>
    <w:pPr>
      <w:ind w:left="2268"/>
      <w:spacing w:after="57"/>
    </w:pPr>
  </w:style>
  <w:style w:type="paragraph" w:styleId="928">
    <w:name w:val="TOC Heading"/>
    <w:uiPriority w:val="39"/>
    <w:unhideWhenUsed/>
  </w:style>
  <w:style w:type="paragraph" w:styleId="929">
    <w:name w:val="table of figures"/>
    <w:basedOn w:val="748"/>
    <w:next w:val="748"/>
    <w:uiPriority w:val="99"/>
    <w:unhideWhenUsed/>
  </w:style>
  <w:style w:type="paragraph" w:styleId="930" w:customStyle="1">
    <w:name w:val="ConsNormal"/>
    <w:pPr>
      <w:ind w:right="19772" w:firstLine="720"/>
      <w:widowControl w:val="off"/>
    </w:pPr>
    <w:rPr>
      <w:rFonts w:ascii="Arial" w:hAnsi="Arial" w:cs="Arial"/>
      <w:lang w:eastAsia="en-US"/>
    </w:rPr>
  </w:style>
  <w:style w:type="character" w:styleId="931" w:customStyle="1">
    <w:name w:val="hl41"/>
    <w:rPr>
      <w:b/>
      <w:bCs/>
      <w:sz w:val="20"/>
      <w:szCs w:val="20"/>
    </w:rPr>
  </w:style>
  <w:style w:type="paragraph" w:styleId="932" w:customStyle="1">
    <w:name w:val="Обычный (Web)"/>
    <w:basedOn w:val="748"/>
    <w:pPr>
      <w:spacing w:before="100" w:after="100"/>
    </w:pPr>
    <w:rPr>
      <w:rFonts w:ascii="Arial Unicode MS" w:hAnsi="Arial Unicode MS" w:eastAsia="Arial Unicode MS"/>
      <w:lang w:val="ru-RU"/>
    </w:rPr>
  </w:style>
  <w:style w:type="paragraph" w:styleId="933">
    <w:name w:val="Body Text"/>
    <w:basedOn w:val="748"/>
    <w:link w:val="941"/>
    <w:pPr>
      <w:spacing w:after="120"/>
    </w:pPr>
  </w:style>
  <w:style w:type="paragraph" w:styleId="934">
    <w:name w:val="Body Text Indent"/>
    <w:basedOn w:val="748"/>
    <w:pPr>
      <w:ind w:left="283"/>
      <w:spacing w:after="120"/>
    </w:pPr>
  </w:style>
  <w:style w:type="paragraph" w:styleId="935">
    <w:name w:val="Balloon Text"/>
    <w:basedOn w:val="748"/>
    <w:semiHidden/>
    <w:rPr>
      <w:rFonts w:ascii="Tahoma" w:hAnsi="Tahoma" w:cs="Tahoma"/>
      <w:sz w:val="16"/>
      <w:szCs w:val="16"/>
    </w:rPr>
  </w:style>
  <w:style w:type="paragraph" w:styleId="936">
    <w:name w:val="Normal (Web)"/>
    <w:basedOn w:val="748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paragraph" w:styleId="937">
    <w:name w:val="Body Text 2"/>
    <w:basedOn w:val="748"/>
    <w:pPr>
      <w:spacing w:after="120" w:line="480" w:lineRule="auto"/>
    </w:pPr>
  </w:style>
  <w:style w:type="paragraph" w:styleId="938" w:customStyle="1">
    <w:name w:val="ConsPlusNormal"/>
    <w:pPr>
      <w:ind w:firstLine="720"/>
    </w:pPr>
    <w:rPr>
      <w:rFonts w:ascii="Arial" w:hAnsi="Arial" w:cs="Arial"/>
      <w:lang w:eastAsia="ru-RU"/>
    </w:rPr>
  </w:style>
  <w:style w:type="character" w:styleId="939">
    <w:name w:val="page number"/>
    <w:basedOn w:val="758"/>
  </w:style>
  <w:style w:type="paragraph" w:styleId="940" w:customStyle="1">
    <w:name w:val="Знак Знак Знак Знак"/>
    <w:basedOn w:val="74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941" w:customStyle="1">
    <w:name w:val="Основной текст Знак"/>
    <w:link w:val="933"/>
    <w:rPr>
      <w:sz w:val="24"/>
      <w:szCs w:val="24"/>
      <w:lang w:val="en-US" w:eastAsia="en-US"/>
    </w:rPr>
  </w:style>
  <w:style w:type="character" w:styleId="942" w:customStyle="1">
    <w:name w:val="Верхний колонтитул Знак"/>
    <w:link w:val="780"/>
    <w:uiPriority w:val="99"/>
    <w:rPr>
      <w:sz w:val="24"/>
      <w:szCs w:val="24"/>
      <w:lang w:val="en-US" w:eastAsia="en-US"/>
    </w:rPr>
  </w:style>
  <w:style w:type="character" w:styleId="943">
    <w:name w:val="Emphasis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gbuchgalter</cp:lastModifiedBy>
  <cp:revision>30</cp:revision>
  <dcterms:created xsi:type="dcterms:W3CDTF">2026-02-09T07:26:00Z</dcterms:created>
  <dcterms:modified xsi:type="dcterms:W3CDTF">2026-06-17T04:00:00Z</dcterms:modified>
  <cp:version>1048576</cp:version>
</cp:coreProperties>
</file>